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D71" w14:textId="2B102C5B" w:rsidR="00E52441" w:rsidRPr="00966F88" w:rsidRDefault="00E52441" w:rsidP="00966F88">
      <w:pPr>
        <w:spacing w:after="0" w:line="240" w:lineRule="auto"/>
        <w:rPr>
          <w:rFonts w:ascii="Verdana" w:hAnsi="Verdana" w:cs="Arial"/>
          <w:b/>
          <w:bCs/>
          <w:sz w:val="84"/>
          <w:szCs w:val="84"/>
        </w:rPr>
      </w:pPr>
      <w:r w:rsidRPr="00966F88">
        <w:rPr>
          <w:rFonts w:ascii="Verdana" w:hAnsi="Verdana" w:cs="Arial"/>
          <w:b/>
          <w:bCs/>
          <w:sz w:val="144"/>
          <w:szCs w:val="144"/>
        </w:rPr>
        <w:t xml:space="preserve">2025 </w:t>
      </w:r>
      <w:r w:rsidRPr="00966F88">
        <w:rPr>
          <w:rFonts w:ascii="Verdana" w:hAnsi="Verdana" w:cs="Arial"/>
          <w:b/>
          <w:bCs/>
          <w:sz w:val="84"/>
          <w:szCs w:val="84"/>
        </w:rPr>
        <w:t>SASKATCHEWAN LIBRARIES CONFERENCE</w:t>
      </w:r>
    </w:p>
    <w:p w14:paraId="238D680E" w14:textId="02DDA8CC" w:rsidR="00966F88" w:rsidRDefault="00966F88" w:rsidP="00966F88">
      <w:pPr>
        <w:pStyle w:val="NormalWeb"/>
        <w:spacing w:before="0" w:beforeAutospacing="0" w:after="0" w:afterAutospacing="0" w:line="276" w:lineRule="auto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CONFERENCE SCHEDULE</w:t>
      </w:r>
    </w:p>
    <w:p w14:paraId="00BB0B16" w14:textId="34E187C6" w:rsidR="00966F88" w:rsidRPr="00DD7385" w:rsidRDefault="00966F88" w:rsidP="00966F88">
      <w:pPr>
        <w:pStyle w:val="NormalWeb"/>
        <w:spacing w:before="240" w:beforeAutospacing="0" w:after="0" w:afterAutospacing="0" w:line="276" w:lineRule="auto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r w:rsidRPr="00DD7385">
        <w:rPr>
          <w:rFonts w:ascii="Verdana" w:hAnsi="Verdana" w:cs="Arial"/>
          <w:b/>
          <w:bCs/>
          <w:color w:val="000000" w:themeColor="text1"/>
          <w:sz w:val="40"/>
          <w:szCs w:val="40"/>
        </w:rPr>
        <w:t xml:space="preserve">MAY </w:t>
      </w:r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7</w:t>
      </w:r>
      <w:r w:rsidRPr="00DD7385">
        <w:rPr>
          <w:rFonts w:ascii="Verdana" w:hAnsi="Verdana" w:cs="Arial"/>
          <w:b/>
          <w:bCs/>
          <w:color w:val="000000" w:themeColor="text1"/>
          <w:sz w:val="40"/>
          <w:szCs w:val="40"/>
        </w:rPr>
        <w:t>-9, 2025</w:t>
      </w:r>
    </w:p>
    <w:p w14:paraId="142B4768" w14:textId="5EB8AD92" w:rsidR="00966F88" w:rsidRDefault="00966F88" w:rsidP="00966F88">
      <w:pPr>
        <w:pStyle w:val="NormalWeb"/>
        <w:spacing w:before="0" w:beforeAutospacing="0" w:line="276" w:lineRule="auto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  <w:r w:rsidRPr="00DD7385">
        <w:rPr>
          <w:rFonts w:ascii="Verdana" w:hAnsi="Verdana" w:cs="Arial"/>
          <w:b/>
          <w:bCs/>
          <w:color w:val="000000" w:themeColor="text1"/>
          <w:sz w:val="28"/>
          <w:szCs w:val="28"/>
        </w:rPr>
        <w:t>TCU Place, 35 22 St East, Saskatoon, SK</w:t>
      </w:r>
    </w:p>
    <w:p w14:paraId="3AED8CD3" w14:textId="77777777" w:rsidR="00966F88" w:rsidRDefault="00966F88" w:rsidP="00966F88">
      <w:pPr>
        <w:pStyle w:val="NormalWeb"/>
        <w:spacing w:before="0" w:beforeAutospacing="0" w:line="276" w:lineRule="auto"/>
        <w:jc w:val="right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6C36BB83" w14:textId="2630D87A" w:rsidR="00966F88" w:rsidRPr="00966F88" w:rsidRDefault="00966F88" w:rsidP="00966F88">
      <w:pPr>
        <w:pStyle w:val="NormalWeb"/>
        <w:spacing w:before="0" w:beforeAutospacing="0" w:line="276" w:lineRule="auto"/>
        <w:jc w:val="right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 w:themeColor="text1"/>
          <w:sz w:val="84"/>
          <w:szCs w:val="84"/>
          <w14:ligatures w14:val="standardContextual"/>
        </w:rPr>
        <w:lastRenderedPageBreak/>
        <w:drawing>
          <wp:inline distT="0" distB="0" distL="0" distR="0" wp14:anchorId="013E8E95" wp14:editId="78089D56">
            <wp:extent cx="4169381" cy="3860538"/>
            <wp:effectExtent l="0" t="0" r="0" b="0"/>
            <wp:docPr id="1873936248" name="Graphic 6" descr="Saskatchewan Libraries Conference Logo. Black text on a white background reads, “Grow with your Library, 2025 Saskatchewn Library Conference, May 8-9.” The text is accompanied by a black and white graphic of a book spread open with 5 pages fanning ou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36248" name="Graphic 6" descr="Saskatchewan Libraries Conference Logo. Black text on a white background reads, “Grow with your Library, 2025 Saskatchewn Library Conference, May 8-9.” The text is accompanied by a black and white graphic of a book spread open with 5 pages fanning ou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451" cy="388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7A94" w14:textId="77777777" w:rsidR="00E52441" w:rsidRPr="00866FA7" w:rsidRDefault="00E52441" w:rsidP="00866FA7">
      <w:pPr>
        <w:spacing w:line="360" w:lineRule="auto"/>
        <w:rPr>
          <w:rFonts w:ascii="Verdana" w:hAnsi="Verdana" w:cs="Arial"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PRE-CONFERENCE: WEDNESDAY, MAY 7</w:t>
      </w:r>
    </w:p>
    <w:p w14:paraId="36E0309F" w14:textId="4ACA3B5B" w:rsidR="00E52441" w:rsidRPr="00966F88" w:rsidRDefault="00E52441" w:rsidP="00866FA7">
      <w:pPr>
        <w:spacing w:after="0" w:line="360" w:lineRule="auto"/>
        <w:rPr>
          <w:rFonts w:ascii="Verdana" w:hAnsi="Verdana" w:cs="Arial"/>
          <w:b/>
          <w:bCs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Time: </w:t>
      </w:r>
      <w:r w:rsidRPr="00966F88">
        <w:rPr>
          <w:rFonts w:ascii="Verdana" w:hAnsi="Verdana" w:cs="Arial"/>
          <w:sz w:val="36"/>
          <w:szCs w:val="36"/>
        </w:rPr>
        <w:t>1:00 – 4:30 PM</w:t>
      </w:r>
    </w:p>
    <w:p w14:paraId="137217FD" w14:textId="41578FDE" w:rsidR="00E52441" w:rsidRPr="00966F88" w:rsidRDefault="00E52441" w:rsidP="00866FA7">
      <w:pPr>
        <w:spacing w:after="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Cost: </w:t>
      </w:r>
      <w:r w:rsidRPr="00966F88">
        <w:rPr>
          <w:rFonts w:ascii="Verdana" w:hAnsi="Verdana" w:cs="Arial"/>
          <w:sz w:val="36"/>
          <w:szCs w:val="36"/>
        </w:rPr>
        <w:t xml:space="preserve">$30 </w:t>
      </w:r>
    </w:p>
    <w:p w14:paraId="416EC7B2" w14:textId="01119F32" w:rsid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Venue: </w:t>
      </w:r>
      <w:r w:rsidRPr="00966F88">
        <w:rPr>
          <w:rFonts w:ascii="Verdana" w:hAnsi="Verdana" w:cs="Arial"/>
          <w:sz w:val="36"/>
          <w:szCs w:val="36"/>
        </w:rPr>
        <w:t>University of Saskatchewan, Murray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Library – Room G26</w:t>
      </w:r>
    </w:p>
    <w:p w14:paraId="69143F1B" w14:textId="77777777" w:rsidR="00866FA7" w:rsidRPr="00966F88" w:rsidRDefault="00866FA7" w:rsidP="00866FA7">
      <w:pPr>
        <w:spacing w:line="360" w:lineRule="auto"/>
        <w:rPr>
          <w:rFonts w:ascii="Verdana" w:hAnsi="Verdana" w:cs="Arial"/>
          <w:sz w:val="36"/>
          <w:szCs w:val="36"/>
        </w:rPr>
      </w:pPr>
    </w:p>
    <w:p w14:paraId="62CA0BEB" w14:textId="6346E0BD" w:rsidR="00866FA7" w:rsidRPr="00866FA7" w:rsidRDefault="00E52441" w:rsidP="00866FA7">
      <w:pPr>
        <w:spacing w:line="360" w:lineRule="auto"/>
        <w:rPr>
          <w:rFonts w:ascii="Verdana" w:hAnsi="Verdana" w:cs="Arial"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Building Bridges: Neurodiversity in the Library Space</w:t>
      </w:r>
    </w:p>
    <w:p w14:paraId="4F531461" w14:textId="29F97A00" w:rsidR="00E52441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Join us at the University of Saskatchewan for an engaging and thought-provoking workshop that reimagines the library as an inclusive haven for neurodiverse patrons and staff. The afternoon includes presentations, an opportunity to network and a tour of the Murray Library’s innovative low-sensory room. Let’s work together to build a library culture that values diversity and fosters belonging for all.</w:t>
      </w:r>
    </w:p>
    <w:p w14:paraId="591075A1" w14:textId="44D97D6F" w:rsidR="00866FA7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Registration for this event is limited to 70 participants</w:t>
      </w:r>
      <w:r w:rsidR="00866FA7">
        <w:rPr>
          <w:rFonts w:ascii="Verdana" w:hAnsi="Verdana" w:cs="Arial"/>
          <w:sz w:val="36"/>
          <w:szCs w:val="36"/>
        </w:rPr>
        <w:t>.</w:t>
      </w:r>
    </w:p>
    <w:p w14:paraId="4141B4B7" w14:textId="6FDB7559" w:rsidR="00E52441" w:rsidRPr="00966F88" w:rsidRDefault="00866FA7" w:rsidP="00866FA7">
      <w:pPr>
        <w:spacing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eastAsiaTheme="majorEastAsia" w:hAnsi="Verdana"/>
          <w:noProof/>
          <w:color w:val="1C353C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3217B" wp14:editId="55A2B6C6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096000" cy="0"/>
                <wp:effectExtent l="0" t="0" r="0" b="0"/>
                <wp:wrapNone/>
                <wp:docPr id="715722303" name="Straight Connector 2" descr="a black line marking the end of a text se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DDEF3" id="Straight Connector 2" o:spid="_x0000_s1026" alt="a black line marking the end of a text section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95pt" to="48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7F8E1B71" w14:textId="6D7D014A" w:rsidR="00866FA7" w:rsidRPr="00866FA7" w:rsidRDefault="00E52441" w:rsidP="00866FA7">
      <w:pPr>
        <w:spacing w:line="360" w:lineRule="auto"/>
        <w:rPr>
          <w:rFonts w:ascii="Verdana" w:hAnsi="Verdana" w:cs="Arial"/>
          <w:b/>
          <w:bCs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THURSDAY, MAY 8</w:t>
      </w:r>
    </w:p>
    <w:p w14:paraId="5E0E15EE" w14:textId="09BFBFFB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7:30 – 8:30AM</w:t>
      </w:r>
      <w:r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ab/>
        <w:t>Breakfast</w:t>
      </w:r>
    </w:p>
    <w:p w14:paraId="75F522B4" w14:textId="5B16C2A8" w:rsidR="00760038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8:15 – 8:45AM</w:t>
      </w:r>
      <w:r w:rsidRPr="00966F88">
        <w:rPr>
          <w:rFonts w:ascii="Verdana" w:hAnsi="Verdana" w:cs="Arial"/>
          <w:sz w:val="36"/>
          <w:szCs w:val="36"/>
        </w:rPr>
        <w:tab/>
        <w:t>Exhibitor Lightning Rounds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– Gallery B</w:t>
      </w:r>
    </w:p>
    <w:p w14:paraId="1E6160D4" w14:textId="22394280" w:rsidR="00760038" w:rsidRPr="00966F88" w:rsidRDefault="00E52441" w:rsidP="00866FA7">
      <w:pPr>
        <w:spacing w:line="360" w:lineRule="auto"/>
        <w:ind w:left="4320" w:right="-279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9:00 – 10:30AM</w:t>
      </w:r>
      <w:r w:rsidRPr="00966F88">
        <w:rPr>
          <w:rFonts w:ascii="Verdana" w:hAnsi="Verdana" w:cs="Arial"/>
          <w:sz w:val="36"/>
          <w:szCs w:val="36"/>
        </w:rPr>
        <w:tab/>
        <w:t>Conference Opening &amp;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Keynote Speaker – Gallery B</w:t>
      </w:r>
    </w:p>
    <w:p w14:paraId="5067E8EE" w14:textId="1F14E019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10:30 – 11:00AM</w:t>
      </w:r>
      <w:r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ab/>
        <w:t>Nutrition Break</w:t>
      </w:r>
    </w:p>
    <w:p w14:paraId="4EA7592F" w14:textId="7EE5DD0B" w:rsidR="00E52441" w:rsidRPr="00966F88" w:rsidRDefault="00E52441" w:rsidP="00C545A5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11:00 – 11:50AM</w:t>
      </w:r>
      <w:r w:rsidRPr="00966F88">
        <w:rPr>
          <w:rFonts w:ascii="Verdana" w:hAnsi="Verdana" w:cs="Arial"/>
          <w:sz w:val="36"/>
          <w:szCs w:val="36"/>
        </w:rPr>
        <w:tab/>
        <w:t>Braving Your Boundaries: A Framework for Self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Protection; Ashley Breland – Gallery A</w:t>
      </w:r>
    </w:p>
    <w:p w14:paraId="48665ABC" w14:textId="1C4A0170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lastRenderedPageBreak/>
        <w:t>“Growing into Controversy: The Failure and Salvation of Intellectual Freedom in Post-Neutrality Libraries”; Yuri Forbes-Petrovich – Gallery B</w:t>
      </w:r>
    </w:p>
    <w:p w14:paraId="19B3B18B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Art Starts at the Library: Bringing Professional Arts Programming to Rural Communities; Morgan Kelly &amp; Amber Andersen – Gallery C</w:t>
      </w:r>
    </w:p>
    <w:p w14:paraId="0499D56B" w14:textId="77777777" w:rsidR="00760038" w:rsidRPr="00966F88" w:rsidRDefault="00760038" w:rsidP="00866FA7">
      <w:pPr>
        <w:spacing w:line="360" w:lineRule="auto"/>
        <w:ind w:left="2880"/>
        <w:rPr>
          <w:rFonts w:ascii="Verdana" w:hAnsi="Verdana" w:cs="Arial"/>
          <w:sz w:val="36"/>
          <w:szCs w:val="36"/>
        </w:rPr>
      </w:pPr>
    </w:p>
    <w:p w14:paraId="5BCA90F9" w14:textId="681A6EA6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12:00 – 12:20AM</w:t>
      </w:r>
      <w:r w:rsidRPr="00966F88">
        <w:rPr>
          <w:rFonts w:ascii="Verdana" w:hAnsi="Verdana" w:cs="Arial"/>
          <w:sz w:val="36"/>
          <w:szCs w:val="36"/>
        </w:rPr>
        <w:tab/>
        <w:t>The Path to Civic Engagement: How Libraries Can Help to Create Active Citi</w:t>
      </w:r>
      <w:r w:rsidRPr="00966F88">
        <w:rPr>
          <w:rFonts w:ascii="Verdana" w:hAnsi="Verdana" w:cs="Arial"/>
          <w:sz w:val="36"/>
          <w:szCs w:val="36"/>
        </w:rPr>
        <w:lastRenderedPageBreak/>
        <w:t>zens; Sharmila Biswas-Mistry – Gallery A</w:t>
      </w:r>
    </w:p>
    <w:p w14:paraId="46C3996D" w14:textId="668F6820" w:rsidR="00C9117E" w:rsidRPr="00966F88" w:rsidRDefault="00E52441" w:rsidP="00866FA7">
      <w:pPr>
        <w:spacing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Disable is a Verb: Using the Social Model of Disability to Improve Library Service;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John (Jock) Buckmaster –</w:t>
      </w:r>
    </w:p>
    <w:p w14:paraId="05289A72" w14:textId="0A24F47A" w:rsidR="00E52441" w:rsidRPr="00966F88" w:rsidRDefault="00E52441" w:rsidP="00866FA7">
      <w:pPr>
        <w:spacing w:line="360" w:lineRule="auto"/>
        <w:ind w:left="3600" w:firstLine="7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Gallery</w:t>
      </w:r>
      <w:r w:rsidR="00C9117E" w:rsidRPr="00966F88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B</w:t>
      </w:r>
    </w:p>
    <w:p w14:paraId="01B9AFCE" w14:textId="77777777" w:rsidR="00E52441" w:rsidRPr="00966F88" w:rsidRDefault="00E52441" w:rsidP="00866FA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Trauma-Informed Workplace Practices; Alanna Carlson – Gallery C</w:t>
      </w:r>
    </w:p>
    <w:p w14:paraId="03154895" w14:textId="77777777" w:rsidR="00760038" w:rsidRPr="00966F88" w:rsidRDefault="00760038" w:rsidP="00866FA7">
      <w:pPr>
        <w:spacing w:line="360" w:lineRule="auto"/>
        <w:ind w:left="2880"/>
        <w:rPr>
          <w:rFonts w:ascii="Verdana" w:hAnsi="Verdana" w:cs="Arial"/>
          <w:sz w:val="36"/>
          <w:szCs w:val="36"/>
        </w:rPr>
      </w:pPr>
    </w:p>
    <w:p w14:paraId="5DF832D8" w14:textId="20CB3BB6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12:30 – 1:30PM</w:t>
      </w:r>
      <w:r w:rsidR="00C9117E" w:rsidRPr="00966F88">
        <w:rPr>
          <w:rFonts w:ascii="Verdana" w:hAnsi="Verdana" w:cs="Arial"/>
          <w:b/>
          <w:bCs/>
          <w:sz w:val="36"/>
          <w:szCs w:val="36"/>
        </w:rPr>
        <w:tab/>
      </w:r>
      <w:r w:rsidR="00C9117E" w:rsidRPr="00966F88">
        <w:rPr>
          <w:rFonts w:ascii="Verdana" w:hAnsi="Verdana" w:cs="Arial"/>
          <w:b/>
          <w:bCs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Lunch</w:t>
      </w:r>
    </w:p>
    <w:p w14:paraId="201D949A" w14:textId="0EED2E51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1:30 – 2:20PM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Artificial Intelligence in Libraries: Game-Changer or </w:t>
      </w:r>
      <w:r w:rsidRPr="00966F88">
        <w:rPr>
          <w:rFonts w:ascii="Verdana" w:hAnsi="Verdana" w:cs="Arial"/>
          <w:sz w:val="36"/>
          <w:szCs w:val="36"/>
        </w:rPr>
        <w:lastRenderedPageBreak/>
        <w:t>Gimmick? Ann Liang – Gallery A</w:t>
      </w:r>
    </w:p>
    <w:p w14:paraId="29DA983C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Safe and </w:t>
      </w:r>
      <w:proofErr w:type="gramStart"/>
      <w:r w:rsidRPr="00966F88">
        <w:rPr>
          <w:rFonts w:ascii="Verdana" w:hAnsi="Verdana" w:cs="Arial"/>
          <w:sz w:val="36"/>
          <w:szCs w:val="36"/>
        </w:rPr>
        <w:t>Welcoming</w:t>
      </w:r>
      <w:proofErr w:type="gramEnd"/>
      <w:r w:rsidRPr="00966F88">
        <w:rPr>
          <w:rFonts w:ascii="Verdana" w:hAnsi="Verdana" w:cs="Arial"/>
          <w:sz w:val="36"/>
          <w:szCs w:val="36"/>
        </w:rPr>
        <w:t xml:space="preserve"> at Regina Public Library; Taylor Soderberg, Amber Christensen, Brian Klenk, Janna Ferris and Rachael Kaseke – Gallery B</w:t>
      </w:r>
    </w:p>
    <w:p w14:paraId="420F09CB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Public Libraries: Valuable Partners in Growing Age-Friendly Communities in Saskatchewan; Wendy Thienes – Gallery C</w:t>
      </w:r>
    </w:p>
    <w:p w14:paraId="0AA632A4" w14:textId="77777777" w:rsidR="00760038" w:rsidRPr="00966F88" w:rsidRDefault="00760038" w:rsidP="00866FA7">
      <w:pPr>
        <w:spacing w:line="360" w:lineRule="auto"/>
        <w:ind w:left="2880"/>
        <w:rPr>
          <w:rFonts w:ascii="Verdana" w:hAnsi="Verdana" w:cs="Arial"/>
          <w:sz w:val="36"/>
          <w:szCs w:val="36"/>
        </w:rPr>
      </w:pPr>
    </w:p>
    <w:p w14:paraId="125BE763" w14:textId="5DDECE7D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2:30 – 2:50PM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Graphic Novel Collections Crash Course! Jessica Dinan – Gallery A</w:t>
      </w:r>
    </w:p>
    <w:p w14:paraId="6AC871F7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Adapt or Die: Revitalization of the Saskatchewan Electronic Resources Partnership; Regan Gunningham – Gallery B</w:t>
      </w:r>
    </w:p>
    <w:p w14:paraId="50C6B8AC" w14:textId="7C209E08" w:rsidR="00760038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Forgotten Patrons: Building Library Services for Saskatchewan Incarcerated Population; Marika Hunter and Alan Kilpatrick – Gallery C</w:t>
      </w:r>
    </w:p>
    <w:p w14:paraId="201E5E8A" w14:textId="0F585447" w:rsidR="00760038" w:rsidRPr="00966F88" w:rsidRDefault="00E52441" w:rsidP="00C545A5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3:00 – 4:00PM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Exhibitor Social &amp; Nutrition Break – Gallery D</w:t>
      </w:r>
    </w:p>
    <w:p w14:paraId="31C567E0" w14:textId="5C048494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4:00 – 7:30PM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Supper Break</w:t>
      </w:r>
    </w:p>
    <w:p w14:paraId="09C2C34F" w14:textId="4AA5E6F5" w:rsidR="00760038" w:rsidRPr="00966F88" w:rsidRDefault="00E52441" w:rsidP="00C545A5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7:30 – 8:30PM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Mary Donaldson Lecture – Gallery C</w:t>
      </w:r>
    </w:p>
    <w:p w14:paraId="69062545" w14:textId="09532DFF" w:rsidR="00760038" w:rsidRPr="00966F88" w:rsidRDefault="00E52441" w:rsidP="00C545A5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8:30 – 9:30PM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Mary Donaldson Reception – Gallery C</w:t>
      </w:r>
    </w:p>
    <w:p w14:paraId="53983511" w14:textId="7B42E4D3" w:rsidR="00C545A5" w:rsidRPr="00C545A5" w:rsidRDefault="00D8628D" w:rsidP="00866FA7">
      <w:pPr>
        <w:spacing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pict w14:anchorId="4C6DAD07">
          <v:rect id="_x0000_i1025" style="width:468pt;height:1.5pt" o:hralign="center" o:hrstd="t" o:hrnoshade="t" o:hr="t" fillcolor="#1a1818" stroked="f"/>
        </w:pict>
      </w:r>
    </w:p>
    <w:p w14:paraId="764FE334" w14:textId="4C402354" w:rsidR="00E52441" w:rsidRPr="00C545A5" w:rsidRDefault="00E52441" w:rsidP="00C545A5">
      <w:pPr>
        <w:spacing w:before="240" w:line="360" w:lineRule="auto"/>
        <w:rPr>
          <w:rFonts w:ascii="Verdana" w:hAnsi="Verdana" w:cs="Arial"/>
          <w:sz w:val="40"/>
          <w:szCs w:val="40"/>
        </w:rPr>
      </w:pPr>
      <w:r w:rsidRPr="00C545A5">
        <w:rPr>
          <w:rFonts w:ascii="Verdana" w:hAnsi="Verdana" w:cs="Arial"/>
          <w:b/>
          <w:bCs/>
          <w:sz w:val="40"/>
          <w:szCs w:val="40"/>
        </w:rPr>
        <w:t>FRIDAY, MAY 9</w:t>
      </w:r>
    </w:p>
    <w:p w14:paraId="4CAE749D" w14:textId="6461692A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7:15 – 8:15AM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Breakfast</w:t>
      </w:r>
    </w:p>
    <w:p w14:paraId="33EF14A7" w14:textId="57184B94" w:rsidR="00760038" w:rsidRPr="00966F88" w:rsidRDefault="00E52441" w:rsidP="00C545A5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8:15 – 9:15AM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SLA Annual General Meeting – Gallery B</w:t>
      </w:r>
    </w:p>
    <w:p w14:paraId="6941AF99" w14:textId="0A965DB5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9:30 – 10:20AM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“Teach a man to fish: Using proverb to explore “In</w:t>
      </w:r>
      <w:r w:rsidRPr="00966F88">
        <w:rPr>
          <w:rFonts w:ascii="Verdana" w:hAnsi="Verdana" w:cs="Arial"/>
          <w:sz w:val="36"/>
          <w:szCs w:val="36"/>
        </w:rPr>
        <w:lastRenderedPageBreak/>
        <w:t>formation Privilege”; Lydia Moss – Gallery A</w:t>
      </w:r>
    </w:p>
    <w:p w14:paraId="17FA67B0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Treasure Mapping Open Education Resources (OER) for Schools, Public and Specialty Libraries; Donna Thiessen and Darryl Isbister – Gallery B</w:t>
      </w:r>
    </w:p>
    <w:p w14:paraId="7C687C03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Developing Community Partnerships in a Public Library; Jenny Ryan, Garnet </w:t>
      </w:r>
      <w:proofErr w:type="spellStart"/>
      <w:r w:rsidRPr="00966F88">
        <w:rPr>
          <w:rFonts w:ascii="Verdana" w:hAnsi="Verdana" w:cs="Arial"/>
          <w:sz w:val="36"/>
          <w:szCs w:val="36"/>
        </w:rPr>
        <w:t>Woloschuk</w:t>
      </w:r>
      <w:proofErr w:type="spellEnd"/>
      <w:r w:rsidRPr="00966F88">
        <w:rPr>
          <w:rFonts w:ascii="Verdana" w:hAnsi="Verdana" w:cs="Arial"/>
          <w:sz w:val="36"/>
          <w:szCs w:val="36"/>
        </w:rPr>
        <w:t>, Makenzie Murdock and Meg Schmieder – Gallery C</w:t>
      </w:r>
    </w:p>
    <w:p w14:paraId="75CFE4A7" w14:textId="77777777" w:rsidR="00760038" w:rsidRPr="00966F88" w:rsidRDefault="00760038" w:rsidP="00866FA7">
      <w:pPr>
        <w:spacing w:line="360" w:lineRule="auto"/>
        <w:ind w:left="2880"/>
        <w:rPr>
          <w:rFonts w:ascii="Verdana" w:hAnsi="Verdana" w:cs="Arial"/>
          <w:sz w:val="36"/>
          <w:szCs w:val="36"/>
        </w:rPr>
      </w:pPr>
    </w:p>
    <w:p w14:paraId="2FCFA656" w14:textId="5CF336B0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10:30 – 11:00AM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Nutrition Break</w:t>
      </w:r>
    </w:p>
    <w:p w14:paraId="37321136" w14:textId="1A7A13DF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11:00 – 11:50AM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Communal Liberation: Building Diverse Libraries and Strong Communities; Ariana Giroux – Gallery A</w:t>
      </w:r>
    </w:p>
    <w:p w14:paraId="16CB188A" w14:textId="77777777" w:rsidR="00E52441" w:rsidRPr="00966F88" w:rsidRDefault="00E52441" w:rsidP="00866FA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Building Bridges: Libraries, Literacy, and Lifelong Learning through Community Partnerships; Rachel Sutherland and Jo Ann Murphy – Gallery B</w:t>
      </w:r>
    </w:p>
    <w:p w14:paraId="7DABC654" w14:textId="7985F1C6" w:rsidR="00760038" w:rsidRPr="00966F88" w:rsidRDefault="00E52441" w:rsidP="00C545A5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Beyond the Books: A Cultural Journey Through Mexico City’s Libraries; Chasity </w:t>
      </w:r>
      <w:proofErr w:type="spellStart"/>
      <w:r w:rsidRPr="00966F88">
        <w:rPr>
          <w:rFonts w:ascii="Verdana" w:hAnsi="Verdana" w:cs="Arial"/>
          <w:sz w:val="36"/>
          <w:szCs w:val="36"/>
        </w:rPr>
        <w:t>Berast</w:t>
      </w:r>
      <w:proofErr w:type="spellEnd"/>
      <w:r w:rsidRPr="00966F88">
        <w:rPr>
          <w:rFonts w:ascii="Verdana" w:hAnsi="Verdana" w:cs="Arial"/>
          <w:sz w:val="36"/>
          <w:szCs w:val="36"/>
        </w:rPr>
        <w:t>, Becky Szeman and Jaydan Harrison – Gallery C</w:t>
      </w:r>
    </w:p>
    <w:p w14:paraId="2B5C2A60" w14:textId="77777777" w:rsidR="00E52441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12:00 – 12:20AM</w:t>
      </w:r>
    </w:p>
    <w:p w14:paraId="09D27BDF" w14:textId="77777777" w:rsidR="00E52441" w:rsidRPr="00966F88" w:rsidRDefault="00E52441" w:rsidP="00866FA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lastRenderedPageBreak/>
        <w:t>Saskatchewan Premium Legal Resources Pilot Launched! Alan Kilpatrick and Ken Fox – Gallery A</w:t>
      </w:r>
    </w:p>
    <w:p w14:paraId="6AE6C910" w14:textId="77777777" w:rsidR="00E52441" w:rsidRPr="00966F88" w:rsidRDefault="00E52441" w:rsidP="00866FA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Cree Language Kits Introduction; Samara Jackson and Wendy Sinclair – Gallery B</w:t>
      </w:r>
    </w:p>
    <w:p w14:paraId="11B0DD7D" w14:textId="6BD680B7" w:rsidR="00760038" w:rsidRPr="00966F88" w:rsidRDefault="00E52441" w:rsidP="00C545A5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Branching Out: How Free Trees Helped Grow a Partnership and Patron Engagement; Morgan Kelly and Mariam Salvador – Gallery C</w:t>
      </w:r>
    </w:p>
    <w:p w14:paraId="5D7DFBF7" w14:textId="22993217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12:30 – 1:30PM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SLA Awards Lunch</w:t>
      </w:r>
    </w:p>
    <w:p w14:paraId="6963216E" w14:textId="6C64E4DC" w:rsidR="00760038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1:40 – 2:30PM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Governance Training – Advocacy in SK environment</w:t>
      </w:r>
    </w:p>
    <w:p w14:paraId="230200B3" w14:textId="7E88EE36" w:rsidR="00C9117E" w:rsidRPr="00966F88" w:rsidRDefault="00E52441" w:rsidP="00866FA7">
      <w:pPr>
        <w:spacing w:line="360" w:lineRule="auto"/>
        <w:ind w:left="3600" w:firstLine="7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–</w:t>
      </w:r>
      <w:r w:rsidR="00760038" w:rsidRPr="00966F88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Gallery A</w:t>
      </w:r>
    </w:p>
    <w:p w14:paraId="622E8DF9" w14:textId="54829B89" w:rsidR="00C9117E" w:rsidRPr="00966F88" w:rsidRDefault="00E52441" w:rsidP="00C545A5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Quest Accepted: what libraries can learn from online gaming; Julie Arie – Gallery B</w:t>
      </w:r>
    </w:p>
    <w:p w14:paraId="45DD7EA3" w14:textId="0E49F6FA" w:rsidR="00C9117E" w:rsidRPr="00966F88" w:rsidRDefault="00E52441" w:rsidP="00C545A5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1:40 – 2:00PM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Role of Public Libraries in Supporting Breastfeeding Practices of Mothers: A Call to Action; Shela Hirani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– Gallery C</w:t>
      </w:r>
    </w:p>
    <w:p w14:paraId="09BCD8D3" w14:textId="07640816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2:10 – 2:30PM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Small library, big vision: positioning your library for future growth and added </w:t>
      </w:r>
      <w:r w:rsidRPr="00966F88">
        <w:rPr>
          <w:rFonts w:ascii="Verdana" w:hAnsi="Verdana" w:cs="Arial"/>
          <w:sz w:val="36"/>
          <w:szCs w:val="36"/>
        </w:rPr>
        <w:lastRenderedPageBreak/>
        <w:t>capacity; Lisa Worobec – Gallery C</w:t>
      </w:r>
    </w:p>
    <w:p w14:paraId="44E77EC0" w14:textId="6D662D58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2:40 – 3:00PM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Governance Training – Working through conflicts of interests on the library board – Gallery A</w:t>
      </w:r>
    </w:p>
    <w:p w14:paraId="7FF65EFE" w14:textId="77777777" w:rsidR="00E52441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Libraries at the Heart of Community Safety and Well-Being; Christie McCulloch – Gallery B</w:t>
      </w:r>
    </w:p>
    <w:p w14:paraId="13760846" w14:textId="44A79532" w:rsidR="00C9117E" w:rsidRPr="00966F88" w:rsidRDefault="00E52441" w:rsidP="00C545A5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Glitter, Grit, and Community: Inclusive Drag and Wrestling History Events with the Neil Richards Collection; Lindsay </w:t>
      </w:r>
      <w:proofErr w:type="spellStart"/>
      <w:r w:rsidRPr="00966F88">
        <w:rPr>
          <w:rFonts w:ascii="Verdana" w:hAnsi="Verdana" w:cs="Arial"/>
          <w:sz w:val="36"/>
          <w:szCs w:val="36"/>
        </w:rPr>
        <w:t>Stokalko</w:t>
      </w:r>
      <w:proofErr w:type="spellEnd"/>
      <w:r w:rsidRPr="00966F88">
        <w:rPr>
          <w:rFonts w:ascii="Verdana" w:hAnsi="Verdana" w:cs="Arial"/>
          <w:sz w:val="36"/>
          <w:szCs w:val="36"/>
        </w:rPr>
        <w:t xml:space="preserve"> and Ann Liang – Gallery C</w:t>
      </w:r>
    </w:p>
    <w:p w14:paraId="029A5D74" w14:textId="3B46700B" w:rsidR="00E52441" w:rsidRPr="00966F88" w:rsidRDefault="00E52441" w:rsidP="00866FA7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3:10 – 3:30PM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Governance Training – Library Director/Chief Executive Officer recruitment, retention, succession as key role for trustees – Gallery A</w:t>
      </w:r>
    </w:p>
    <w:p w14:paraId="76FFCB48" w14:textId="77777777" w:rsidR="00E52441" w:rsidRPr="00966F88" w:rsidRDefault="00E52441" w:rsidP="00866FA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proofErr w:type="spellStart"/>
      <w:r w:rsidRPr="00966F88">
        <w:rPr>
          <w:rFonts w:ascii="Verdana" w:hAnsi="Verdana" w:cs="Arial"/>
          <w:sz w:val="36"/>
          <w:szCs w:val="36"/>
        </w:rPr>
        <w:t>Ikhtilaf</w:t>
      </w:r>
      <w:proofErr w:type="spellEnd"/>
      <w:r w:rsidRPr="00966F88">
        <w:rPr>
          <w:rFonts w:ascii="Verdana" w:hAnsi="Verdana" w:cs="Arial"/>
          <w:sz w:val="36"/>
          <w:szCs w:val="36"/>
        </w:rPr>
        <w:t xml:space="preserve"> Book Club: Using Literature to Foster Social Justice and Build Community Connections; Mohammad </w:t>
      </w:r>
      <w:proofErr w:type="spellStart"/>
      <w:r w:rsidRPr="00966F88">
        <w:rPr>
          <w:rFonts w:ascii="Verdana" w:hAnsi="Verdana" w:cs="Arial"/>
          <w:sz w:val="36"/>
          <w:szCs w:val="36"/>
        </w:rPr>
        <w:t>Hanzla</w:t>
      </w:r>
      <w:proofErr w:type="spellEnd"/>
      <w:r w:rsidRPr="00966F88">
        <w:rPr>
          <w:rFonts w:ascii="Verdana" w:hAnsi="Verdana" w:cs="Arial"/>
          <w:sz w:val="36"/>
          <w:szCs w:val="36"/>
        </w:rPr>
        <w:t>, Nakita Funk, Jacoby Hatch, and Radiance Hatch – Gallery B</w:t>
      </w:r>
    </w:p>
    <w:p w14:paraId="1A6D803B" w14:textId="5560F17D" w:rsidR="00143ACE" w:rsidRPr="00966F88" w:rsidRDefault="00E52441" w:rsidP="00C545A5">
      <w:pPr>
        <w:spacing w:before="240" w:line="360" w:lineRule="auto"/>
        <w:ind w:left="4320"/>
        <w:rPr>
          <w:rFonts w:ascii="Arial" w:hAnsi="Arial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Growing the Academic Library Through Informal Learning Opportunities to Enhance the </w:t>
      </w:r>
      <w:r w:rsidRPr="00966F88">
        <w:rPr>
          <w:rFonts w:ascii="Verdana" w:hAnsi="Verdana" w:cs="Arial"/>
          <w:sz w:val="36"/>
          <w:szCs w:val="36"/>
        </w:rPr>
        <w:lastRenderedPageBreak/>
        <w:t>Student Experience; Christena McKillop and Kathleen James – Gallery C</w:t>
      </w:r>
    </w:p>
    <w:sectPr w:rsidR="00143ACE" w:rsidRPr="00966F88" w:rsidSect="00866FA7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20C"/>
    <w:multiLevelType w:val="multilevel"/>
    <w:tmpl w:val="852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134C"/>
    <w:multiLevelType w:val="multilevel"/>
    <w:tmpl w:val="039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ABC"/>
    <w:multiLevelType w:val="multilevel"/>
    <w:tmpl w:val="542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9343C"/>
    <w:multiLevelType w:val="multilevel"/>
    <w:tmpl w:val="4E2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B229D"/>
    <w:multiLevelType w:val="multilevel"/>
    <w:tmpl w:val="52F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A5318"/>
    <w:multiLevelType w:val="multilevel"/>
    <w:tmpl w:val="12F0F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F71C9"/>
    <w:multiLevelType w:val="multilevel"/>
    <w:tmpl w:val="DE527C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C5291"/>
    <w:multiLevelType w:val="multilevel"/>
    <w:tmpl w:val="8A1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C3DC7"/>
    <w:multiLevelType w:val="multilevel"/>
    <w:tmpl w:val="88D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A41D4"/>
    <w:multiLevelType w:val="multilevel"/>
    <w:tmpl w:val="4A5C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46431">
    <w:abstractNumId w:val="0"/>
  </w:num>
  <w:num w:numId="2" w16cid:durableId="1028916533">
    <w:abstractNumId w:val="6"/>
  </w:num>
  <w:num w:numId="3" w16cid:durableId="2011759287">
    <w:abstractNumId w:val="7"/>
  </w:num>
  <w:num w:numId="4" w16cid:durableId="91165126">
    <w:abstractNumId w:val="5"/>
  </w:num>
  <w:num w:numId="5" w16cid:durableId="1943024102">
    <w:abstractNumId w:val="1"/>
  </w:num>
  <w:num w:numId="6" w16cid:durableId="1947300843">
    <w:abstractNumId w:val="2"/>
  </w:num>
  <w:num w:numId="7" w16cid:durableId="1556967279">
    <w:abstractNumId w:val="3"/>
  </w:num>
  <w:num w:numId="8" w16cid:durableId="1598445376">
    <w:abstractNumId w:val="4"/>
  </w:num>
  <w:num w:numId="9" w16cid:durableId="1246258649">
    <w:abstractNumId w:val="8"/>
  </w:num>
  <w:num w:numId="10" w16cid:durableId="568930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41"/>
    <w:rsid w:val="00143ACE"/>
    <w:rsid w:val="003F58CB"/>
    <w:rsid w:val="004C61E1"/>
    <w:rsid w:val="004F314C"/>
    <w:rsid w:val="00760038"/>
    <w:rsid w:val="00866FA7"/>
    <w:rsid w:val="00966F88"/>
    <w:rsid w:val="00C545A5"/>
    <w:rsid w:val="00C9117E"/>
    <w:rsid w:val="00D174FE"/>
    <w:rsid w:val="00D8628D"/>
    <w:rsid w:val="00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C3FE3"/>
  <w15:chartTrackingRefBased/>
  <w15:docId w15:val="{AF4BA055-2B0D-4EC0-9FBC-9C023B3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41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66F88"/>
  </w:style>
  <w:style w:type="paragraph" w:styleId="NormalWeb">
    <w:name w:val="Normal (Web)"/>
    <w:basedOn w:val="Normal"/>
    <w:uiPriority w:val="99"/>
    <w:unhideWhenUsed/>
    <w:rsid w:val="0096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Dar</dc:creator>
  <cp:keywords/>
  <dc:description/>
  <cp:lastModifiedBy>Yasmin Dar</cp:lastModifiedBy>
  <cp:revision>2</cp:revision>
  <dcterms:created xsi:type="dcterms:W3CDTF">2025-02-06T17:08:00Z</dcterms:created>
  <dcterms:modified xsi:type="dcterms:W3CDTF">2025-02-06T17:08:00Z</dcterms:modified>
</cp:coreProperties>
</file>